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80D1666" w:rsidR="005A1856"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4BF7B9B4" w14:textId="6B79E7CB" w:rsidR="00DE5503" w:rsidRDefault="008A686F" w:rsidP="00DE5503">
      <w:pPr>
        <w:spacing w:line="360" w:lineRule="auto"/>
        <w:jc w:val="center"/>
        <w:rPr>
          <w:b/>
          <w:bCs/>
          <w:sz w:val="22"/>
          <w:szCs w:val="22"/>
          <w:u w:val="single"/>
          <w:lang w:val="nl-BE"/>
        </w:rPr>
      </w:pPr>
      <w:r>
        <w:rPr>
          <w:b/>
          <w:bCs/>
          <w:sz w:val="22"/>
          <w:szCs w:val="22"/>
          <w:u w:val="single"/>
          <w:lang w:val="nl-BE"/>
        </w:rPr>
        <w:t>Coffreurs</w:t>
      </w:r>
    </w:p>
    <w:p w14:paraId="17ECACFA" w14:textId="77777777" w:rsidR="008A686F" w:rsidRPr="00422B81" w:rsidRDefault="008A686F" w:rsidP="008A686F">
      <w:pPr>
        <w:spacing w:after="0" w:line="240" w:lineRule="auto"/>
        <w:rPr>
          <w:sz w:val="22"/>
          <w:szCs w:val="22"/>
          <w:u w:val="single"/>
          <w:lang w:val="nl-BE" w:eastAsia="nl-BE"/>
        </w:rPr>
      </w:pPr>
      <w:r w:rsidRPr="00422B81">
        <w:rPr>
          <w:sz w:val="22"/>
          <w:szCs w:val="22"/>
          <w:u w:val="single"/>
          <w:lang w:val="nl-BE" w:eastAsia="nl-BE"/>
        </w:rPr>
        <w:t xml:space="preserve">Missions </w:t>
      </w:r>
    </w:p>
    <w:p w14:paraId="6DB4BBB9" w14:textId="77777777" w:rsidR="008A686F" w:rsidRPr="00422B81" w:rsidRDefault="008A686F" w:rsidP="008A686F">
      <w:pPr>
        <w:spacing w:after="0" w:line="240" w:lineRule="auto"/>
        <w:rPr>
          <w:sz w:val="22"/>
          <w:szCs w:val="22"/>
          <w:lang w:val="nl-BE" w:eastAsia="nl-BE"/>
        </w:rPr>
      </w:pPr>
      <w:r w:rsidRPr="00422B81">
        <w:rPr>
          <w:sz w:val="22"/>
          <w:szCs w:val="22"/>
          <w:lang w:val="nl-BE" w:eastAsia="nl-BE"/>
        </w:rPr>
        <w:t xml:space="preserve">Sous la responsabilité de votre chef d'atelier, vous effectuerez les éléments en béton armé destinés à la construction de bâtiments. De la conception des coffrages à la fabrication de poteaux, poutres, balcons, escaliers,... Vous travaillez autonome sur votre poste de travail. Une bonne maîtrise de la lecture de plans est indispensable. </w:t>
      </w:r>
    </w:p>
    <w:p w14:paraId="49929E4B" w14:textId="77777777" w:rsidR="008A686F" w:rsidRPr="00422B81" w:rsidRDefault="008A686F" w:rsidP="008A686F">
      <w:pPr>
        <w:spacing w:after="0" w:line="240" w:lineRule="auto"/>
        <w:rPr>
          <w:sz w:val="22"/>
          <w:szCs w:val="22"/>
          <w:lang w:val="nl-BE" w:eastAsia="nl-BE"/>
        </w:rPr>
      </w:pPr>
      <w:r w:rsidRPr="00422B81">
        <w:rPr>
          <w:sz w:val="22"/>
          <w:szCs w:val="22"/>
          <w:lang w:val="nl-BE" w:eastAsia="nl-BE"/>
        </w:rPr>
        <w:t xml:space="preserve">Vos missions consistent </w:t>
      </w:r>
      <w:r>
        <w:rPr>
          <w:sz w:val="22"/>
          <w:szCs w:val="22"/>
          <w:lang w:val="nl-BE" w:eastAsia="nl-BE"/>
        </w:rPr>
        <w:t>à</w:t>
      </w:r>
      <w:r w:rsidRPr="00422B81">
        <w:rPr>
          <w:sz w:val="22"/>
          <w:szCs w:val="22"/>
          <w:lang w:val="nl-BE" w:eastAsia="nl-BE"/>
        </w:rPr>
        <w:t> :</w:t>
      </w:r>
    </w:p>
    <w:p w14:paraId="18CF8747"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 xml:space="preserve">la lecture des plans de l'architecte ou de l'ingénieur </w:t>
      </w:r>
    </w:p>
    <w:p w14:paraId="6C857513"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la préparation des moules : ce sont des structures en métal ou en bois, vous fabriquerez vous-même le coffrage avec des panneaux de bois</w:t>
      </w:r>
      <w:bookmarkStart w:id="0" w:name="_Hlk93416032"/>
    </w:p>
    <w:p w14:paraId="56E94247"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insérer l’armature de fer à l’intérieur du coffrage si le béton doit être armé</w:t>
      </w:r>
    </w:p>
    <w:p w14:paraId="4DA078AE"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assurer le calage de l’ouvrage et de son étanchéité</w:t>
      </w:r>
    </w:p>
    <w:p w14:paraId="204291B7"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 xml:space="preserve">huiler l'intérieur pour empêcher que le ciment s'y colle en séchant </w:t>
      </w:r>
    </w:p>
    <w:p w14:paraId="34DCDF8A"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superviser l'assemblage et la fixation du coffrage</w:t>
      </w:r>
    </w:p>
    <w:p w14:paraId="1878849B" w14:textId="77777777" w:rsidR="008A686F" w:rsidRPr="00422B81" w:rsidRDefault="008A686F" w:rsidP="008A686F">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 xml:space="preserve">couler le béton dans le moule </w:t>
      </w:r>
    </w:p>
    <w:p w14:paraId="515C1589" w14:textId="3D57815E" w:rsidR="008A686F" w:rsidRPr="00E85F99" w:rsidRDefault="008A686F" w:rsidP="00E85F99">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démouler en prenant soin de ne pas abîmer le coffrage</w:t>
      </w:r>
      <w:bookmarkEnd w:id="0"/>
    </w:p>
    <w:p w14:paraId="6890FE0A" w14:textId="77777777" w:rsidR="00E85F99" w:rsidRDefault="00E85F99" w:rsidP="00E85F99">
      <w:pPr>
        <w:spacing w:after="0"/>
        <w:rPr>
          <w:sz w:val="22"/>
          <w:szCs w:val="22"/>
          <w:u w:val="single"/>
          <w:lang w:val="nl-BE" w:eastAsia="nl-BE"/>
        </w:rPr>
      </w:pPr>
    </w:p>
    <w:p w14:paraId="1C2D7A4F" w14:textId="0C711075" w:rsidR="00E85F99" w:rsidRPr="00422B81" w:rsidRDefault="00E85F99" w:rsidP="00E85F99">
      <w:pPr>
        <w:spacing w:after="0"/>
        <w:rPr>
          <w:sz w:val="22"/>
          <w:szCs w:val="22"/>
          <w:u w:val="single"/>
          <w:lang w:val="nl-BE" w:eastAsia="nl-BE"/>
        </w:rPr>
      </w:pPr>
      <w:r w:rsidRPr="00422B81">
        <w:rPr>
          <w:sz w:val="22"/>
          <w:szCs w:val="22"/>
          <w:u w:val="single"/>
          <w:lang w:val="nl-BE" w:eastAsia="nl-BE"/>
        </w:rPr>
        <w:t>Profil:</w:t>
      </w:r>
    </w:p>
    <w:p w14:paraId="17B9F880" w14:textId="77777777" w:rsidR="00E85F99" w:rsidRPr="00422B81" w:rsidRDefault="00E85F99" w:rsidP="00E85F99">
      <w:pPr>
        <w:shd w:val="clear" w:color="auto" w:fill="FFFFFF"/>
        <w:spacing w:after="0" w:line="240" w:lineRule="auto"/>
        <w:rPr>
          <w:sz w:val="22"/>
          <w:szCs w:val="22"/>
          <w:lang w:val="nl-BE" w:eastAsia="nl-BE"/>
        </w:rPr>
      </w:pPr>
      <w:r w:rsidRPr="00422B81">
        <w:rPr>
          <w:sz w:val="22"/>
          <w:szCs w:val="22"/>
          <w:lang w:val="nl-BE" w:eastAsia="nl-BE"/>
        </w:rPr>
        <w:t>Autonome et résistant à l’effort, soigné et rigoureux, le coffreur a le sens de l’initiative et du travail d’équipe.</w:t>
      </w:r>
    </w:p>
    <w:p w14:paraId="547F0B22" w14:textId="77777777" w:rsidR="00E85F99" w:rsidRPr="00422B81" w:rsidRDefault="00E85F99" w:rsidP="00E85F99">
      <w:pPr>
        <w:shd w:val="clear" w:color="auto" w:fill="FFFFFF"/>
        <w:spacing w:after="0" w:line="240" w:lineRule="auto"/>
        <w:rPr>
          <w:sz w:val="22"/>
          <w:szCs w:val="22"/>
          <w:lang w:val="nl-BE" w:eastAsia="nl-BE"/>
        </w:rPr>
      </w:pPr>
      <w:r w:rsidRPr="00422B81">
        <w:rPr>
          <w:sz w:val="22"/>
          <w:szCs w:val="22"/>
          <w:lang w:val="nl-BE" w:eastAsia="nl-BE"/>
        </w:rPr>
        <w:t>Le coffreur doit faire aussi preuve :</w:t>
      </w:r>
    </w:p>
    <w:p w14:paraId="28DAFFE1" w14:textId="77777777" w:rsidR="00E85F99" w:rsidRPr="00422B81" w:rsidRDefault="00E85F99" w:rsidP="00E85F99">
      <w:pPr>
        <w:pStyle w:val="Lijstalinea"/>
        <w:widowControl/>
        <w:numPr>
          <w:ilvl w:val="0"/>
          <w:numId w:val="16"/>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 xml:space="preserve">d’une excellente perception de l’espace et </w:t>
      </w:r>
      <w:r>
        <w:rPr>
          <w:sz w:val="22"/>
          <w:szCs w:val="22"/>
          <w:lang w:val="nl-BE" w:eastAsia="nl-BE"/>
        </w:rPr>
        <w:t xml:space="preserve">de </w:t>
      </w:r>
      <w:r w:rsidRPr="00422B81">
        <w:rPr>
          <w:sz w:val="22"/>
          <w:szCs w:val="22"/>
          <w:lang w:val="nl-BE" w:eastAsia="nl-BE"/>
        </w:rPr>
        <w:t>la capacité de lire des plans</w:t>
      </w:r>
    </w:p>
    <w:p w14:paraId="74971D1F" w14:textId="77777777" w:rsidR="00E85F99" w:rsidRPr="00422B81" w:rsidRDefault="00E85F99" w:rsidP="00E85F99">
      <w:pPr>
        <w:pStyle w:val="Lijstalinea"/>
        <w:widowControl/>
        <w:numPr>
          <w:ilvl w:val="0"/>
          <w:numId w:val="20"/>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 xml:space="preserve">d’une expérience avec un pont roulant </w:t>
      </w:r>
    </w:p>
    <w:p w14:paraId="64452BEA" w14:textId="77777777" w:rsidR="00E85F99" w:rsidRPr="00422B81" w:rsidRDefault="00E85F99" w:rsidP="00E85F99">
      <w:pPr>
        <w:pStyle w:val="Lijstalinea"/>
        <w:widowControl/>
        <w:numPr>
          <w:ilvl w:val="0"/>
          <w:numId w:val="20"/>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de minutie et de précision</w:t>
      </w:r>
    </w:p>
    <w:p w14:paraId="4CB2A160" w14:textId="77777777" w:rsidR="00E85F99" w:rsidRPr="00422B81" w:rsidRDefault="00E85F99" w:rsidP="00E85F99">
      <w:pPr>
        <w:pStyle w:val="Lijstalinea"/>
        <w:widowControl/>
        <w:numPr>
          <w:ilvl w:val="0"/>
          <w:numId w:val="20"/>
        </w:numPr>
        <w:shd w:val="clear" w:color="auto" w:fill="FFFFFF"/>
        <w:tabs>
          <w:tab w:val="num" w:pos="720"/>
        </w:tabs>
        <w:spacing w:after="0" w:line="240" w:lineRule="auto"/>
        <w:jc w:val="left"/>
        <w:textAlignment w:val="baseline"/>
        <w:rPr>
          <w:sz w:val="22"/>
          <w:szCs w:val="22"/>
          <w:lang w:val="nl-BE" w:eastAsia="nl-BE"/>
        </w:rPr>
      </w:pPr>
      <w:r w:rsidRPr="00422B81">
        <w:rPr>
          <w:sz w:val="22"/>
          <w:szCs w:val="22"/>
          <w:lang w:val="nl-BE" w:eastAsia="nl-BE"/>
        </w:rPr>
        <w:t>de créativité</w:t>
      </w:r>
    </w:p>
    <w:p w14:paraId="7BE5B2E4" w14:textId="77777777" w:rsidR="00E85F99" w:rsidRPr="00422B81" w:rsidRDefault="00E85F99" w:rsidP="00E85F99">
      <w:pPr>
        <w:shd w:val="clear" w:color="auto" w:fill="FFFFFF"/>
        <w:spacing w:after="0" w:line="240" w:lineRule="auto"/>
        <w:rPr>
          <w:sz w:val="22"/>
          <w:szCs w:val="22"/>
          <w:lang w:val="nl-BE" w:eastAsia="nl-BE"/>
        </w:rPr>
      </w:pPr>
    </w:p>
    <w:p w14:paraId="28378AA5" w14:textId="62BB3E49" w:rsidR="00E85F99" w:rsidRPr="00E85F99" w:rsidRDefault="003D72AE" w:rsidP="00E85F99">
      <w:pPr>
        <w:spacing w:after="0" w:line="240" w:lineRule="auto"/>
        <w:rPr>
          <w:b/>
          <w:bCs/>
          <w:sz w:val="22"/>
          <w:szCs w:val="22"/>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bookmarkStart w:id="1" w:name="_Hlk93654451"/>
      <w:r w:rsidR="00E85F99" w:rsidRPr="00422B81">
        <w:rPr>
          <w:sz w:val="22"/>
          <w:szCs w:val="22"/>
          <w:u w:val="single"/>
          <w:lang w:val="nl-BE" w:eastAsia="nl-BE"/>
        </w:rPr>
        <w:t>Formation:</w:t>
      </w:r>
    </w:p>
    <w:p w14:paraId="726F6F15" w14:textId="1146C333" w:rsidR="00E85F99" w:rsidRPr="00E85F99" w:rsidRDefault="00E85F99" w:rsidP="00E85F99">
      <w:pPr>
        <w:rPr>
          <w:sz w:val="22"/>
          <w:szCs w:val="22"/>
          <w:lang w:val="nl-BE" w:eastAsia="nl-BE"/>
        </w:rPr>
      </w:pPr>
      <w:r w:rsidRPr="00422B81">
        <w:rPr>
          <w:sz w:val="22"/>
          <w:szCs w:val="22"/>
          <w:lang w:val="nl-BE" w:eastAsia="nl-BE"/>
        </w:rPr>
        <w:t xml:space="preserve">Vous devez être titulaire d'un diplôme ou équivalent dans le domaine de la maçonnerie ou du coffrage et vous justifiez d'au </w:t>
      </w:r>
      <w:r w:rsidRPr="00894F97">
        <w:rPr>
          <w:sz w:val="22"/>
          <w:szCs w:val="22"/>
          <w:lang w:val="nl-BE" w:eastAsia="nl-BE"/>
        </w:rPr>
        <w:t>moins 2 ans</w:t>
      </w:r>
      <w:r w:rsidRPr="00422B81">
        <w:rPr>
          <w:sz w:val="22"/>
          <w:szCs w:val="22"/>
          <w:lang w:val="nl-BE" w:eastAsia="nl-BE"/>
        </w:rPr>
        <w:t xml:space="preserve"> d'expérience dans ce domaine.</w:t>
      </w:r>
    </w:p>
    <w:p w14:paraId="45A00DA0" w14:textId="77777777" w:rsidR="00E85F99" w:rsidRDefault="00E85F99" w:rsidP="00DE5503">
      <w:pPr>
        <w:spacing w:after="0" w:line="240" w:lineRule="auto"/>
        <w:rPr>
          <w:u w:val="single"/>
          <w:lang w:eastAsia="nl-BE"/>
        </w:rPr>
      </w:pPr>
    </w:p>
    <w:p w14:paraId="7EE2AEE3" w14:textId="38057D2E" w:rsidR="005A1856" w:rsidRPr="00DE5503" w:rsidRDefault="005A1856" w:rsidP="00DE5503">
      <w:pPr>
        <w:spacing w:after="0" w:line="240" w:lineRule="auto"/>
        <w:rPr>
          <w:b/>
          <w:bCs/>
          <w:sz w:val="22"/>
          <w:szCs w:val="22"/>
          <w:lang w:val="nl-BE" w:eastAsia="nl-BE"/>
        </w:rPr>
      </w:pPr>
      <w:r>
        <w:rPr>
          <w:u w:val="single"/>
          <w:lang w:eastAsia="nl-BE"/>
        </w:rPr>
        <w:t>Postuler :</w:t>
      </w:r>
    </w:p>
    <w:p w14:paraId="595C3CFD" w14:textId="7C9AD5FD" w:rsidR="005A1856" w:rsidRPr="00E25509" w:rsidRDefault="005A1856" w:rsidP="005A1856">
      <w:pPr>
        <w:spacing w:after="0"/>
      </w:pPr>
      <w:r>
        <w:t xml:space="preserve">Etes-vous complètement captivé par ce poste vacant ? Alors postulez rapidement en envoyant votre CV à </w:t>
      </w:r>
      <w:hyperlink r:id="rId10" w:history="1">
        <w:r w:rsidR="00FA16B3" w:rsidRPr="00032132">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bookmarkEnd w:id="1"/>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20700D"/>
    <w:multiLevelType w:val="hybridMultilevel"/>
    <w:tmpl w:val="EB883EB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7644E7"/>
    <w:multiLevelType w:val="hybridMultilevel"/>
    <w:tmpl w:val="182C98D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
  </w:num>
  <w:num w:numId="5">
    <w:abstractNumId w:val="7"/>
  </w:num>
  <w:num w:numId="6">
    <w:abstractNumId w:val="16"/>
  </w:num>
  <w:num w:numId="7">
    <w:abstractNumId w:val="4"/>
  </w:num>
  <w:num w:numId="8">
    <w:abstractNumId w:val="14"/>
  </w:num>
  <w:num w:numId="9">
    <w:abstractNumId w:val="6"/>
  </w:num>
  <w:num w:numId="10">
    <w:abstractNumId w:val="17"/>
  </w:num>
  <w:num w:numId="11">
    <w:abstractNumId w:val="0"/>
  </w:num>
  <w:num w:numId="12">
    <w:abstractNumId w:val="5"/>
  </w:num>
  <w:num w:numId="13">
    <w:abstractNumId w:val="10"/>
  </w:num>
  <w:num w:numId="14">
    <w:abstractNumId w:val="8"/>
  </w:num>
  <w:num w:numId="15">
    <w:abstractNumId w:val="15"/>
  </w:num>
  <w:num w:numId="16">
    <w:abstractNumId w:val="3"/>
  </w:num>
  <w:num w:numId="17">
    <w:abstractNumId w:val="19"/>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E380C"/>
    <w:rsid w:val="000F4535"/>
    <w:rsid w:val="00136DB1"/>
    <w:rsid w:val="00205DCC"/>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97F78"/>
    <w:rsid w:val="005A1856"/>
    <w:rsid w:val="0060037A"/>
    <w:rsid w:val="00613FD0"/>
    <w:rsid w:val="007740C1"/>
    <w:rsid w:val="007A76BC"/>
    <w:rsid w:val="007D44F6"/>
    <w:rsid w:val="00834B3C"/>
    <w:rsid w:val="008A686F"/>
    <w:rsid w:val="008B3A42"/>
    <w:rsid w:val="008F77AA"/>
    <w:rsid w:val="00946B63"/>
    <w:rsid w:val="009667C2"/>
    <w:rsid w:val="009F7F05"/>
    <w:rsid w:val="00A01886"/>
    <w:rsid w:val="00A500DF"/>
    <w:rsid w:val="00A950A9"/>
    <w:rsid w:val="00AD3473"/>
    <w:rsid w:val="00B21EA4"/>
    <w:rsid w:val="00B32CB9"/>
    <w:rsid w:val="00B94800"/>
    <w:rsid w:val="00BF2A78"/>
    <w:rsid w:val="00BF7558"/>
    <w:rsid w:val="00C06273"/>
    <w:rsid w:val="00CB664A"/>
    <w:rsid w:val="00CE7298"/>
    <w:rsid w:val="00D138D3"/>
    <w:rsid w:val="00D62C44"/>
    <w:rsid w:val="00D676C2"/>
    <w:rsid w:val="00D725C7"/>
    <w:rsid w:val="00DE5503"/>
    <w:rsid w:val="00E25509"/>
    <w:rsid w:val="00E608AC"/>
    <w:rsid w:val="00E720BC"/>
    <w:rsid w:val="00E85F99"/>
    <w:rsid w:val="00F10E5A"/>
    <w:rsid w:val="00F82B3C"/>
    <w:rsid w:val="00FA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FA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GroupDelmar_Nieuw</Template>
  <TotalTime>7</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2022-01-21T10:10:00Z</dcterms:created>
  <dcterms:modified xsi:type="dcterms:W3CDTF">2022-04-01T15:55:00Z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